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4964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4 do Zarządzenia Nr…………..</w:t>
      </w:r>
    </w:p>
    <w:p w:rsidR="00BD4964" w:rsidRPr="00BD4964" w:rsidRDefault="00BD4964" w:rsidP="00BD4964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BD4964" w:rsidRPr="00BD4964" w:rsidRDefault="00BD4964" w:rsidP="00BD4964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4964">
        <w:rPr>
          <w:rFonts w:ascii="Times New Roman" w:eastAsia="Times New Roman" w:hAnsi="Times New Roman" w:cs="Times New Roman"/>
          <w:sz w:val="20"/>
          <w:szCs w:val="20"/>
          <w:lang w:eastAsia="pl-PL"/>
        </w:rPr>
        <w:t>KARTA KURSU</w:t>
      </w:r>
    </w:p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D4964" w:rsidRPr="00BD4964" w:rsidRDefault="00BD4964" w:rsidP="00BD496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D4964" w:rsidRPr="00BD4964" w:rsidRDefault="00BD4964" w:rsidP="00BD496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D4964" w:rsidRPr="00BD4964" w:rsidTr="006A08E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</w:pPr>
            <w:bookmarkStart w:id="0" w:name="_Toc493857669"/>
            <w:r w:rsidRPr="00BD4964"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>Lingwistyka tekstu</w:t>
            </w:r>
            <w:bookmarkEnd w:id="0"/>
          </w:p>
        </w:tc>
      </w:tr>
      <w:tr w:rsidR="00BD4964" w:rsidRPr="00BD4964" w:rsidTr="006A08E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D4964" w:rsidRPr="00BD4964" w:rsidTr="006A08EE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</w:tc>
      </w:tr>
      <w:tr w:rsidR="00BD4964" w:rsidRPr="00BD4964" w:rsidTr="006A08EE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Katedra Językoznawstwa Romańskiego</w:t>
            </w:r>
          </w:p>
        </w:tc>
      </w:tr>
      <w:tr w:rsidR="00BD4964" w:rsidRPr="00BD4964" w:rsidTr="006A08EE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D4964" w:rsidRPr="00BD4964" w:rsidTr="006A08EE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4964">
        <w:rPr>
          <w:rFonts w:ascii="Times New Roman" w:eastAsia="Times New Roman" w:hAnsi="Times New Roman" w:cs="Times New Roman"/>
          <w:sz w:val="20"/>
          <w:szCs w:val="20"/>
          <w:lang w:eastAsia="pl-PL"/>
        </w:rPr>
        <w:t>Opis kursu (cele kształcenia)</w:t>
      </w:r>
    </w:p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D4964" w:rsidRPr="00BD4964" w:rsidTr="006A08EE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9640" w:type="dxa"/>
          </w:tcPr>
          <w:p w:rsidR="00BD4964" w:rsidRPr="00BD4964" w:rsidRDefault="00BD4964" w:rsidP="00BD4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Celem kursu jest zapoznanie się z czynnikami semantycznymi i syntaktycznymi wpływającymi na spójność tekstu.</w:t>
            </w:r>
          </w:p>
        </w:tc>
      </w:tr>
    </w:tbl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4964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wstępne</w:t>
      </w:r>
    </w:p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D4964" w:rsidRPr="00BD4964" w:rsidTr="006A08EE">
        <w:trPr>
          <w:trHeight w:val="357"/>
        </w:trPr>
        <w:tc>
          <w:tcPr>
            <w:tcW w:w="1941" w:type="dxa"/>
            <w:shd w:val="clear" w:color="auto" w:fill="DBE5F1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BD4964" w:rsidRPr="00BD4964" w:rsidRDefault="00BD4964" w:rsidP="00BD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zakresu językoznawstwa ogólnego</w:t>
            </w:r>
          </w:p>
        </w:tc>
      </w:tr>
      <w:tr w:rsidR="00BD4964" w:rsidRPr="00BD4964" w:rsidTr="006A08EE">
        <w:trPr>
          <w:trHeight w:val="307"/>
        </w:trPr>
        <w:tc>
          <w:tcPr>
            <w:tcW w:w="1941" w:type="dxa"/>
            <w:shd w:val="clear" w:color="auto" w:fill="DBE5F1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językoznawcza tekstu</w:t>
            </w:r>
          </w:p>
        </w:tc>
      </w:tr>
      <w:tr w:rsidR="00BD4964" w:rsidRPr="00BD4964" w:rsidTr="006A08EE">
        <w:tc>
          <w:tcPr>
            <w:tcW w:w="1941" w:type="dxa"/>
            <w:shd w:val="clear" w:color="auto" w:fill="DBE5F1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Pragmatyka i analiza dyskursu</w:t>
            </w:r>
          </w:p>
          <w:p w:rsidR="00BD4964" w:rsidRPr="00BD4964" w:rsidRDefault="00BD4964" w:rsidP="00BD496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Semantyka leksykalna</w:t>
            </w:r>
          </w:p>
          <w:p w:rsidR="00BD4964" w:rsidRPr="00BD4964" w:rsidRDefault="00BD4964" w:rsidP="00BD496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Problemy opisu składniowego </w:t>
            </w:r>
          </w:p>
        </w:tc>
      </w:tr>
    </w:tbl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496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Efekty kształcenia </w:t>
      </w:r>
    </w:p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8"/>
        <w:gridCol w:w="4980"/>
        <w:gridCol w:w="2276"/>
      </w:tblGrid>
      <w:tr w:rsidR="00BD4964" w:rsidRPr="00BD4964" w:rsidTr="006A08EE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BD4964" w:rsidRPr="00BD4964" w:rsidTr="006A08EE">
        <w:tblPrEx>
          <w:tblCellMar>
            <w:top w:w="0" w:type="dxa"/>
            <w:bottom w:w="0" w:type="dxa"/>
          </w:tblCellMar>
        </w:tblPrEx>
        <w:trPr>
          <w:cantSplit/>
          <w:trHeight w:val="1028"/>
        </w:trPr>
        <w:tc>
          <w:tcPr>
            <w:tcW w:w="1979" w:type="dxa"/>
            <w:vMerge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W01_posiada pogłębioną i rozszerzoną wiedzę o specyfice przedmiotowej i metodologicznej w zakresie lingwistyki tekstu</w:t>
            </w:r>
          </w:p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W02_zna na poziomie rozszerzonym terminologię i teorię z zakresu lingwistyki tekstu</w:t>
            </w:r>
          </w:p>
        </w:tc>
        <w:tc>
          <w:tcPr>
            <w:tcW w:w="2365" w:type="dxa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K2_W01 i K2_W010</w:t>
            </w:r>
          </w:p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K2_W02</w:t>
            </w:r>
          </w:p>
        </w:tc>
      </w:tr>
    </w:tbl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D4964" w:rsidRPr="00BD4964" w:rsidTr="006A08EE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BD4964" w:rsidRPr="00BD4964" w:rsidTr="006A08EE">
        <w:tblPrEx>
          <w:tblCellMar>
            <w:top w:w="0" w:type="dxa"/>
            <w:bottom w:w="0" w:type="dxa"/>
          </w:tblCellMar>
        </w:tblPrEx>
        <w:trPr>
          <w:cantSplit/>
          <w:trHeight w:val="932"/>
        </w:trPr>
        <w:tc>
          <w:tcPr>
            <w:tcW w:w="1985" w:type="dxa"/>
            <w:vMerge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U01_formułuje i analizuje problemy badawcze w zakresie lingwistyki tekstu</w:t>
            </w:r>
          </w:p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U02_samodzielnie zdobywa wiedzę i rozwija umiejętności badawcze w zakresie lingwistyki tekstu</w:t>
            </w:r>
          </w:p>
        </w:tc>
        <w:tc>
          <w:tcPr>
            <w:tcW w:w="2410" w:type="dxa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K2_U02</w:t>
            </w:r>
          </w:p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K2_U03</w:t>
            </w:r>
          </w:p>
        </w:tc>
      </w:tr>
    </w:tbl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7"/>
        <w:gridCol w:w="4905"/>
        <w:gridCol w:w="2312"/>
      </w:tblGrid>
      <w:tr w:rsidR="00BD4964" w:rsidRPr="00BD4964" w:rsidTr="006A08EE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BD4964" w:rsidRPr="00BD4964" w:rsidTr="006A08EE">
        <w:tblPrEx>
          <w:tblCellMar>
            <w:top w:w="0" w:type="dxa"/>
            <w:bottom w:w="0" w:type="dxa"/>
          </w:tblCellMar>
        </w:tblPrEx>
        <w:trPr>
          <w:cantSplit/>
          <w:trHeight w:val="639"/>
        </w:trPr>
        <w:tc>
          <w:tcPr>
            <w:tcW w:w="1985" w:type="dxa"/>
            <w:vMerge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K01_rozumie znaczenie wiedzy w rozwiązywaniu problemów w zakresie lingwistyki tekstu</w:t>
            </w:r>
          </w:p>
        </w:tc>
        <w:tc>
          <w:tcPr>
            <w:tcW w:w="2410" w:type="dxa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K2_K01</w:t>
            </w:r>
          </w:p>
        </w:tc>
      </w:tr>
    </w:tbl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D4964" w:rsidRPr="00BD4964" w:rsidTr="006A08E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BD4964" w:rsidRPr="00BD4964" w:rsidTr="006A08E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BD4964" w:rsidRPr="00BD4964" w:rsidTr="006A08E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D4964" w:rsidRPr="00BD4964" w:rsidTr="006A08E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D4964" w:rsidRPr="00BD4964" w:rsidRDefault="00BD4964" w:rsidP="00BD4964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D4964" w:rsidRPr="00BD4964" w:rsidRDefault="00BD4964" w:rsidP="00BD4964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4964">
        <w:rPr>
          <w:rFonts w:ascii="Times New Roman" w:eastAsia="Times New Roman" w:hAnsi="Times New Roman" w:cs="Times New Roman"/>
          <w:sz w:val="20"/>
          <w:szCs w:val="20"/>
          <w:lang w:eastAsia="pl-PL"/>
        </w:rPr>
        <w:t>Opis metod prowadzenia zajęć</w:t>
      </w:r>
    </w:p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D4964" w:rsidRPr="00BD4964" w:rsidTr="006A08EE">
        <w:tblPrEx>
          <w:tblCellMar>
            <w:top w:w="0" w:type="dxa"/>
            <w:bottom w:w="0" w:type="dxa"/>
          </w:tblCellMar>
        </w:tblPrEx>
        <w:trPr>
          <w:trHeight w:val="993"/>
        </w:trPr>
        <w:tc>
          <w:tcPr>
            <w:tcW w:w="9622" w:type="dxa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zadaniowa oraz komunikacyjna</w:t>
            </w:r>
          </w:p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podające: eksponujące, problemowe, aktywizujące</w:t>
            </w:r>
          </w:p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projektowa</w:t>
            </w:r>
          </w:p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wspierające autonomiczne uczenie się</w:t>
            </w:r>
          </w:p>
        </w:tc>
      </w:tr>
    </w:tbl>
    <w:p w:rsidR="00BD4964" w:rsidRPr="00BD4964" w:rsidRDefault="00BD4964" w:rsidP="00BD4964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D4964" w:rsidRPr="00BD4964" w:rsidRDefault="00BD4964" w:rsidP="00BD4964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D4964" w:rsidRPr="00BD4964" w:rsidRDefault="00BD4964" w:rsidP="00BD4964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4964">
        <w:rPr>
          <w:rFonts w:ascii="Times New Roman" w:eastAsia="Times New Roman" w:hAnsi="Times New Roman" w:cs="Times New Roman"/>
          <w:sz w:val="20"/>
          <w:szCs w:val="20"/>
          <w:lang w:eastAsia="pl-PL"/>
        </w:rPr>
        <w:t>Formy sprawdzania efektów kształcenia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40"/>
        <w:gridCol w:w="594"/>
        <w:gridCol w:w="511"/>
        <w:gridCol w:w="593"/>
        <w:gridCol w:w="593"/>
        <w:gridCol w:w="593"/>
        <w:gridCol w:w="593"/>
        <w:gridCol w:w="593"/>
        <w:gridCol w:w="593"/>
        <w:gridCol w:w="593"/>
        <w:gridCol w:w="526"/>
        <w:gridCol w:w="661"/>
        <w:gridCol w:w="593"/>
        <w:gridCol w:w="593"/>
        <w:gridCol w:w="593"/>
      </w:tblGrid>
      <w:tr w:rsidR="00BD4964" w:rsidRPr="00BD4964" w:rsidTr="006A08EE">
        <w:trPr>
          <w:cantSplit/>
          <w:trHeight w:val="1616"/>
        </w:trPr>
        <w:tc>
          <w:tcPr>
            <w:tcW w:w="920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– </w:t>
            </w: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12" w:type="dxa"/>
            <w:shd w:val="clear" w:color="auto" w:fill="DBE5F1"/>
            <w:textDirection w:val="btLr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50" w:type="dxa"/>
            <w:shd w:val="clear" w:color="auto" w:fill="DBE5F1"/>
            <w:textDirection w:val="btLr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31" w:type="dxa"/>
            <w:shd w:val="clear" w:color="auto" w:fill="DBE5F1"/>
            <w:textDirection w:val="btLr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BD4964" w:rsidRPr="00BD4964" w:rsidTr="006A08EE">
        <w:trPr>
          <w:cantSplit/>
          <w:trHeight w:val="244"/>
        </w:trPr>
        <w:tc>
          <w:tcPr>
            <w:tcW w:w="920" w:type="dxa"/>
            <w:shd w:val="clear" w:color="auto" w:fill="DBE5F1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D4964" w:rsidRPr="00BD4964" w:rsidTr="006A08EE">
        <w:trPr>
          <w:cantSplit/>
          <w:trHeight w:val="259"/>
        </w:trPr>
        <w:tc>
          <w:tcPr>
            <w:tcW w:w="920" w:type="dxa"/>
            <w:shd w:val="clear" w:color="auto" w:fill="DBE5F1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D4964" w:rsidRPr="00BD4964" w:rsidTr="006A08EE">
        <w:trPr>
          <w:cantSplit/>
          <w:trHeight w:val="244"/>
        </w:trPr>
        <w:tc>
          <w:tcPr>
            <w:tcW w:w="920" w:type="dxa"/>
            <w:shd w:val="clear" w:color="auto" w:fill="DBE5F1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D4964" w:rsidRPr="00BD4964" w:rsidTr="006A08EE">
        <w:trPr>
          <w:cantSplit/>
          <w:trHeight w:val="259"/>
        </w:trPr>
        <w:tc>
          <w:tcPr>
            <w:tcW w:w="920" w:type="dxa"/>
            <w:shd w:val="clear" w:color="auto" w:fill="DBE5F1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D4964" w:rsidRPr="00BD4964" w:rsidTr="006A08EE">
        <w:trPr>
          <w:cantSplit/>
          <w:trHeight w:val="259"/>
        </w:trPr>
        <w:tc>
          <w:tcPr>
            <w:tcW w:w="920" w:type="dxa"/>
            <w:shd w:val="clear" w:color="auto" w:fill="DBE5F1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D4964" w:rsidRPr="00BD4964" w:rsidRDefault="00BD4964" w:rsidP="00BD4964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D4964" w:rsidRPr="00BD4964" w:rsidTr="006A08EE">
        <w:trPr>
          <w:trHeight w:val="1274"/>
        </w:trPr>
        <w:tc>
          <w:tcPr>
            <w:tcW w:w="1941" w:type="dxa"/>
            <w:shd w:val="clear" w:color="auto" w:fill="DBE5F1"/>
            <w:vAlign w:val="center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D4964" w:rsidRPr="00BD4964" w:rsidRDefault="00BD4964" w:rsidP="00BD4964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Zaliczenie na podstawie pozytywnej oceny z pisemnego egzaminu końcowego</w:t>
            </w:r>
          </w:p>
          <w:p w:rsidR="00BD4964" w:rsidRPr="00BD4964" w:rsidRDefault="00BD4964" w:rsidP="00BD4964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Warunkiem uzyskania pozytywnej oceny jest także </w:t>
            </w: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regularne i aktywne</w:t>
            </w: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uczestnictwo w zajęciach. </w:t>
            </w:r>
          </w:p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Standardowa skala ocen. </w:t>
            </w:r>
          </w:p>
        </w:tc>
      </w:tr>
    </w:tbl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D4964" w:rsidRPr="00BD4964" w:rsidTr="006A08EE">
        <w:trPr>
          <w:trHeight w:val="382"/>
        </w:trPr>
        <w:tc>
          <w:tcPr>
            <w:tcW w:w="1941" w:type="dxa"/>
            <w:shd w:val="clear" w:color="auto" w:fill="DBE5F1"/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BD4964" w:rsidRPr="00BD4964" w:rsidRDefault="00BD4964" w:rsidP="00BD49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4964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 merytoryczne (wykaz tematów)</w:t>
      </w:r>
    </w:p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D4964" w:rsidRPr="00BD4964" w:rsidTr="006A08EE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9622" w:type="dxa"/>
          </w:tcPr>
          <w:p w:rsidR="00BD4964" w:rsidRPr="00BD4964" w:rsidRDefault="00BD4964" w:rsidP="00BD4964">
            <w:pPr>
              <w:widowControl w:val="0"/>
              <w:numPr>
                <w:ilvl w:val="3"/>
                <w:numId w:val="2"/>
              </w:numPr>
              <w:suppressAutoHyphens/>
              <w:autoSpaceDE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Definicja tekstu, typologia tekstów, gatunek testu</w:t>
            </w:r>
          </w:p>
          <w:p w:rsidR="00BD4964" w:rsidRPr="00BD4964" w:rsidRDefault="00BD4964" w:rsidP="00BD496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Modele analizy tekstu</w:t>
            </w:r>
          </w:p>
          <w:p w:rsidR="00BD4964" w:rsidRPr="00BD4964" w:rsidRDefault="00BD4964" w:rsidP="00BD496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Relacja temat-remat</w:t>
            </w:r>
          </w:p>
          <w:p w:rsidR="00BD4964" w:rsidRPr="00BD4964" w:rsidRDefault="00BD4964" w:rsidP="00BD496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Con- tekst i co-tekst</w:t>
            </w:r>
          </w:p>
          <w:p w:rsidR="00BD4964" w:rsidRPr="00BD4964" w:rsidRDefault="00BD4964" w:rsidP="00BD496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Spójność tekstu</w:t>
            </w:r>
          </w:p>
        </w:tc>
      </w:tr>
    </w:tbl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pl-PL"/>
        </w:rPr>
      </w:pPr>
    </w:p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pl-PL"/>
        </w:rPr>
      </w:pPr>
      <w:r w:rsidRPr="00BD4964">
        <w:rPr>
          <w:rFonts w:ascii="Times New Roman" w:eastAsia="Times New Roman" w:hAnsi="Times New Roman" w:cs="Times New Roman"/>
          <w:sz w:val="20"/>
          <w:szCs w:val="20"/>
          <w:lang w:val="fr-FR" w:eastAsia="pl-PL"/>
        </w:rPr>
        <w:t>Wykaz literatury podstawowej</w:t>
      </w:r>
    </w:p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D4964" w:rsidRPr="00BD4964" w:rsidTr="006A08EE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:rsidR="00BD4964" w:rsidRPr="00BD4964" w:rsidRDefault="00BD4964" w:rsidP="00BD496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Adam, J.-M. (2002), « Linguistique textuelle », in P. Charaudeau et D. Maingueneau (ed.), </w:t>
            </w:r>
            <w:r w:rsidRPr="00BD49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fr-FR" w:eastAsia="pl-PL"/>
              </w:rPr>
              <w:t>Dictionnaire d’analyse du discours</w:t>
            </w: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, Paris, Seu</w:t>
            </w:r>
          </w:p>
          <w:p w:rsidR="00BD4964" w:rsidRPr="00BD4964" w:rsidRDefault="00BD4964" w:rsidP="00BD496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Charolles, M., 1991, L’anaphore. Définitions et classification des formes anaphoriques, </w:t>
            </w:r>
            <w:r w:rsidRPr="00BD49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fr-FR" w:eastAsia="pl-PL"/>
              </w:rPr>
              <w:t>Verbum</w:t>
            </w: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, XIV, fasc. 2-3-4, p. 203-216.</w:t>
            </w:r>
          </w:p>
          <w:p w:rsidR="00BD4964" w:rsidRPr="00BD4964" w:rsidRDefault="00BD4964" w:rsidP="00BD496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Combette, B., 1988, Pour une grammaire textuelle. La progression thématique, De Boeck-Duculot.</w:t>
            </w:r>
          </w:p>
          <w:p w:rsidR="00BD4964" w:rsidRPr="00BD4964" w:rsidRDefault="00BD4964" w:rsidP="00BD496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Ducrot, O.et al., </w:t>
            </w:r>
            <w:r w:rsidRPr="00BD49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fr-FR" w:eastAsia="pl-PL"/>
              </w:rPr>
              <w:t>Les mots du discours</w:t>
            </w: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, Minuit. </w:t>
            </w:r>
          </w:p>
          <w:p w:rsidR="00BD4964" w:rsidRPr="00BD4964" w:rsidRDefault="00BD4964" w:rsidP="00BD496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Karolak, S., 2007, </w:t>
            </w:r>
            <w:r w:rsidRPr="00BD49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Składnia francuska o podstawach semantycznych,</w:t>
            </w: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t.1, Kraków : Collegium Columbinum.</w:t>
            </w:r>
          </w:p>
          <w:p w:rsidR="00BD4964" w:rsidRPr="00BD4964" w:rsidRDefault="00BD4964" w:rsidP="00BD496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Pozierak-Trybisz, I., 2009, </w:t>
            </w:r>
            <w:r w:rsidRPr="00BD49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Składnia francuska o podstawach semantycznych</w:t>
            </w: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Ćwiczenia, t.2, Kraków : Collegium Columbinum.</w:t>
            </w:r>
          </w:p>
          <w:p w:rsidR="00BD4964" w:rsidRPr="00BD4964" w:rsidRDefault="00BD4964" w:rsidP="00BD496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Reichler-Béguelin, M.-J. et al., 1990, </w:t>
            </w:r>
            <w:r w:rsidRPr="00BD49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fr-FR" w:eastAsia="pl-PL"/>
              </w:rPr>
              <w:t>Ecrire en français. Cohésion textuelle et apprentissage de l’expression écrite</w:t>
            </w: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, Neuchâtel-Paris : Delachauxet Niestlé.</w:t>
            </w:r>
          </w:p>
          <w:p w:rsidR="00BD4964" w:rsidRPr="00BD4964" w:rsidRDefault="00BD4964" w:rsidP="00BD496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Riegel, M., et all., 1994, </w:t>
            </w:r>
            <w:r w:rsidRPr="00BD49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fr-FR" w:eastAsia="pl-PL"/>
              </w:rPr>
              <w:t>Grammaire méthodique du français</w:t>
            </w: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, Paris : PUF.</w:t>
            </w:r>
          </w:p>
          <w:p w:rsidR="00BD4964" w:rsidRPr="00BD4964" w:rsidRDefault="00BD4964" w:rsidP="00BD496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Vuillaume, 1990, </w:t>
            </w:r>
            <w:r w:rsidRPr="00BD49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fr-FR" w:eastAsia="pl-PL"/>
              </w:rPr>
              <w:t>Grammaire temporelle des récits</w:t>
            </w: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, Minuit.</w:t>
            </w:r>
          </w:p>
          <w:p w:rsidR="00BD4964" w:rsidRPr="00BD4964" w:rsidRDefault="00BD4964" w:rsidP="00BD496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Weinrich, H., 1989, </w:t>
            </w:r>
            <w:r w:rsidRPr="00BD49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fr-FR" w:eastAsia="pl-PL"/>
              </w:rPr>
              <w:t>Grammaire textuelle du français</w:t>
            </w:r>
            <w:r w:rsidRPr="00BD4964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, Didier/Hatier.</w:t>
            </w:r>
          </w:p>
        </w:tc>
      </w:tr>
    </w:tbl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pl-PL"/>
        </w:rPr>
      </w:pPr>
    </w:p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4964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uzupełniającej</w:t>
      </w:r>
    </w:p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D4964" w:rsidRPr="00BD4964" w:rsidTr="006A08EE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9622" w:type="dxa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4964">
        <w:rPr>
          <w:rFonts w:ascii="Times New Roman" w:eastAsia="Times New Roman" w:hAnsi="Times New Roman" w:cs="Times New Roman"/>
          <w:sz w:val="20"/>
          <w:szCs w:val="20"/>
          <w:lang w:eastAsia="pl-PL"/>
        </w:rPr>
        <w:t>Bilans godzinowy zgodny z CNPS (Całkowity Nakład Pracy Studenta)</w:t>
      </w:r>
    </w:p>
    <w:p w:rsidR="00BD4964" w:rsidRPr="00BD4964" w:rsidRDefault="00BD4964" w:rsidP="00BD496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9"/>
        <w:gridCol w:w="5396"/>
        <w:gridCol w:w="1037"/>
      </w:tblGrid>
      <w:tr w:rsidR="00BD4964" w:rsidRPr="00BD4964" w:rsidTr="006A08E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D4964" w:rsidRPr="00BD4964" w:rsidRDefault="00BD4964" w:rsidP="00BD4964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964">
              <w:rPr>
                <w:rFonts w:ascii="Times New Roman" w:eastAsia="Calibri" w:hAnsi="Times New Roman" w:cs="Times New Roman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BD4964" w:rsidRPr="00BD4964" w:rsidRDefault="00BD4964" w:rsidP="00BD4964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964">
              <w:rPr>
                <w:rFonts w:ascii="Times New Roman" w:eastAsia="Calibri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BD4964" w:rsidRPr="00BD4964" w:rsidRDefault="00BD4964" w:rsidP="00BD4964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96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D4964" w:rsidRPr="00BD4964" w:rsidTr="006A08E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BD4964" w:rsidRPr="00BD4964" w:rsidRDefault="00BD4964" w:rsidP="00BD4964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BD4964" w:rsidRPr="00BD4964" w:rsidRDefault="00BD4964" w:rsidP="00BD4964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964">
              <w:rPr>
                <w:rFonts w:ascii="Times New Roman" w:eastAsia="Calibri" w:hAnsi="Times New Roman" w:cs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BD4964" w:rsidRPr="00BD4964" w:rsidRDefault="00BD4964" w:rsidP="00BD4964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964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</w:tr>
      <w:tr w:rsidR="00BD4964" w:rsidRPr="00BD4964" w:rsidTr="006A08E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D4964" w:rsidRPr="00BD4964" w:rsidRDefault="00BD4964" w:rsidP="00BD4964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D4964" w:rsidRPr="00BD4964" w:rsidRDefault="00BD4964" w:rsidP="00BD4964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964">
              <w:rPr>
                <w:rFonts w:ascii="Times New Roman" w:eastAsia="Calibri" w:hAnsi="Times New Roman" w:cs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D4964" w:rsidRPr="00BD4964" w:rsidRDefault="00BD4964" w:rsidP="00BD4964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964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BD4964" w:rsidRPr="00BD4964" w:rsidTr="006A08E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D4964" w:rsidRPr="00BD4964" w:rsidRDefault="00BD4964" w:rsidP="00BD4964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964">
              <w:rPr>
                <w:rFonts w:ascii="Times New Roman" w:eastAsia="Calibri" w:hAnsi="Times New Roman" w:cs="Times New Roman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BD4964" w:rsidRPr="00BD4964" w:rsidRDefault="00BD4964" w:rsidP="00BD4964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964">
              <w:rPr>
                <w:rFonts w:ascii="Times New Roman" w:eastAsia="Calibri" w:hAnsi="Times New Roman" w:cs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BD4964" w:rsidRPr="00BD4964" w:rsidRDefault="00BD4964" w:rsidP="00BD4964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964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BD4964" w:rsidRPr="00BD4964" w:rsidTr="006A08E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BD4964" w:rsidRPr="00BD4964" w:rsidRDefault="00BD4964" w:rsidP="00BD4964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BD4964" w:rsidRPr="00BD4964" w:rsidRDefault="00BD4964" w:rsidP="00BD4964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964">
              <w:rPr>
                <w:rFonts w:ascii="Times New Roman" w:eastAsia="Calibri" w:hAnsi="Times New Roman" w:cs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BD4964" w:rsidRPr="00BD4964" w:rsidRDefault="00BD4964" w:rsidP="00BD4964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964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BD4964" w:rsidRPr="00BD4964" w:rsidTr="006A08E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BD4964" w:rsidRPr="00BD4964" w:rsidRDefault="00BD4964" w:rsidP="00BD4964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BD4964" w:rsidRPr="00BD4964" w:rsidRDefault="00BD4964" w:rsidP="00BD4964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964">
              <w:rPr>
                <w:rFonts w:ascii="Times New Roman" w:eastAsia="Calibri" w:hAnsi="Times New Roman" w:cs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BD4964" w:rsidRPr="00BD4964" w:rsidRDefault="00BD4964" w:rsidP="00BD4964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96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D4964" w:rsidRPr="00BD4964" w:rsidTr="006A08E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D4964" w:rsidRPr="00BD4964" w:rsidRDefault="00BD4964" w:rsidP="00BD4964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D4964" w:rsidRPr="00BD4964" w:rsidRDefault="00BD4964" w:rsidP="00BD4964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964">
              <w:rPr>
                <w:rFonts w:ascii="Times New Roman" w:eastAsia="Calibri" w:hAnsi="Times New Roman" w:cs="Times New Roman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D4964" w:rsidRPr="00BD4964" w:rsidRDefault="00BD4964" w:rsidP="00BD4964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964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BD4964" w:rsidRPr="00BD4964" w:rsidTr="006A08E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D4964" w:rsidRPr="00BD4964" w:rsidRDefault="00BD4964" w:rsidP="00BD4964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964">
              <w:rPr>
                <w:rFonts w:ascii="Times New Roman" w:eastAsia="Calibri" w:hAnsi="Times New Roman" w:cs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BD4964" w:rsidRPr="00BD4964" w:rsidRDefault="00BD4964" w:rsidP="00BD4964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964">
              <w:rPr>
                <w:rFonts w:ascii="Times New Roman" w:eastAsia="Calibri" w:hAnsi="Times New Roman" w:cs="Times New Roman"/>
                <w:sz w:val="20"/>
                <w:szCs w:val="20"/>
              </w:rPr>
              <w:t>75</w:t>
            </w:r>
          </w:p>
        </w:tc>
      </w:tr>
      <w:tr w:rsidR="00BD4964" w:rsidRPr="00BD4964" w:rsidTr="006A08E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D4964" w:rsidRPr="00BD4964" w:rsidRDefault="00BD4964" w:rsidP="00BD4964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964">
              <w:rPr>
                <w:rFonts w:ascii="Times New Roman" w:eastAsia="Calibri" w:hAnsi="Times New Roman" w:cs="Times New Roman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BD4964" w:rsidRPr="00BD4964" w:rsidRDefault="00BD4964" w:rsidP="00BD4964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964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</w:tbl>
    <w:p w:rsidR="00CE5F3A" w:rsidRDefault="00CE5F3A">
      <w:bookmarkStart w:id="1" w:name="_GoBack"/>
      <w:bookmarkEnd w:id="1"/>
    </w:p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43797"/>
    <w:multiLevelType w:val="hybridMultilevel"/>
    <w:tmpl w:val="B74EE45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0754C0"/>
    <w:multiLevelType w:val="hybridMultilevel"/>
    <w:tmpl w:val="03124B1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964"/>
    <w:rsid w:val="00185CBC"/>
    <w:rsid w:val="00BD4964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6E693A-2A48-4885-945D-E6B85B35E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582</Words>
  <Characters>3493</Characters>
  <Application>Microsoft Office Word</Application>
  <DocSecurity>0</DocSecurity>
  <Lines>29</Lines>
  <Paragraphs>8</Paragraphs>
  <ScaleCrop>false</ScaleCrop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1</cp:revision>
  <dcterms:created xsi:type="dcterms:W3CDTF">2018-10-24T07:24:00Z</dcterms:created>
  <dcterms:modified xsi:type="dcterms:W3CDTF">2018-10-24T07:25:00Z</dcterms:modified>
</cp:coreProperties>
</file>